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ascii="Arial" w:hAnsi="Arial" w:cs="Arial" w:eastAsiaTheme="minorEastAsia"/>
          <w:b/>
          <w:lang w:val="en-US" w:eastAsia="zh-CN"/>
        </w:rPr>
      </w:pPr>
      <w:bookmarkStart w:id="0" w:name="OLE_LINK24"/>
      <w:bookmarkStart w:id="1" w:name="OLE_LINK34"/>
      <w:bookmarkStart w:id="2" w:name="OLE_LINK13"/>
      <w:bookmarkStart w:id="3" w:name="OLE_LINK12"/>
      <w:bookmarkStart w:id="4" w:name="OLE_LINK33"/>
      <w:r>
        <w:rPr>
          <w:rFonts w:ascii="Arial" w:hAnsi="Arial" w:cs="Arial"/>
          <w:b/>
        </w:rPr>
        <w:t>3GPP TSG-RAN WG2 Meeting #11</w:t>
      </w:r>
      <w:r>
        <w:rPr>
          <w:rFonts w:hint="eastAsia" w:ascii="Arial" w:hAnsi="Arial" w:cs="Arial"/>
          <w:b/>
          <w:lang w:val="en-US" w:eastAsia="zh-CN"/>
        </w:rPr>
        <w:t>6-bis</w:t>
      </w:r>
      <w:r>
        <w:rPr>
          <w:rFonts w:ascii="Arial" w:hAnsi="Arial" w:cs="Arial"/>
          <w:b/>
        </w:rPr>
        <w:t xml:space="preserve"> electronic</w:t>
      </w:r>
      <w:r>
        <w:rPr>
          <w:rFonts w:hint="eastAsia" w:ascii="Arial" w:hAnsi="Arial" w:cs="Arial"/>
          <w:b/>
        </w:rPr>
        <w:t xml:space="preserve"> </w:t>
      </w:r>
      <w:r>
        <w:rPr>
          <w:rFonts w:ascii="Arial" w:hAnsi="Arial" w:cs="Arial"/>
          <w:b/>
        </w:rPr>
        <w:t xml:space="preserve">                      </w:t>
      </w:r>
      <w:r>
        <w:rPr>
          <w:rFonts w:hint="eastAsia" w:ascii="Arial" w:hAnsi="Arial" w:cs="Arial"/>
          <w:b/>
          <w:lang w:val="en-US" w:eastAsia="zh-CN"/>
        </w:rPr>
        <w:t xml:space="preserve"> </w:t>
      </w:r>
      <w:r>
        <w:rPr>
          <w:rFonts w:ascii="Arial" w:hAnsi="Arial" w:cs="Arial"/>
          <w:b/>
        </w:rPr>
        <w:t xml:space="preserve">   R2-2</w:t>
      </w:r>
      <w:r>
        <w:rPr>
          <w:rFonts w:hint="eastAsia" w:ascii="Arial" w:hAnsi="Arial" w:cs="Arial"/>
          <w:b/>
          <w:lang w:val="en-US" w:eastAsia="zh-CN"/>
        </w:rPr>
        <w:t>200259</w:t>
      </w:r>
    </w:p>
    <w:p>
      <w:pPr>
        <w:snapToGrid w:val="0"/>
        <w:spacing w:after="0" w:line="240" w:lineRule="auto"/>
        <w:rPr>
          <w:rFonts w:hint="eastAsia" w:ascii="Arial" w:hAnsi="Arial" w:cs="Arial" w:eastAsiaTheme="minorEastAsia"/>
          <w:b/>
          <w:lang w:val="en-US" w:eastAsia="zh-CN"/>
        </w:rPr>
      </w:pPr>
      <w:r>
        <w:rPr>
          <w:rFonts w:ascii="Arial" w:hAnsi="Arial" w:cs="Arial"/>
          <w:b/>
        </w:rPr>
        <w:t xml:space="preserve">Online, </w:t>
      </w:r>
      <w:r>
        <w:rPr>
          <w:rFonts w:hint="eastAsia" w:ascii="Arial" w:hAnsi="Arial" w:cs="Arial"/>
          <w:b/>
          <w:lang w:val="en-US" w:eastAsia="zh-CN"/>
        </w:rPr>
        <w:t>January</w:t>
      </w:r>
      <w:r>
        <w:rPr>
          <w:rFonts w:ascii="Arial" w:hAnsi="Arial" w:cs="Arial"/>
          <w:b/>
        </w:rPr>
        <w:t xml:space="preserve"> </w:t>
      </w:r>
      <w:r>
        <w:rPr>
          <w:rFonts w:hint="eastAsia" w:ascii="Arial" w:hAnsi="Arial" w:cs="Arial"/>
          <w:b/>
          <w:lang w:val="en-US" w:eastAsia="zh-CN"/>
        </w:rPr>
        <w:t>12</w:t>
      </w:r>
      <w:r>
        <w:rPr>
          <w:rFonts w:ascii="Arial" w:hAnsi="Arial" w:cs="Arial"/>
          <w:b/>
        </w:rPr>
        <w:t xml:space="preserve">th – </w:t>
      </w:r>
      <w:r>
        <w:rPr>
          <w:rFonts w:hint="eastAsia" w:ascii="Arial" w:hAnsi="Arial" w:cs="Arial"/>
          <w:b/>
          <w:lang w:val="en-US" w:eastAsia="zh-CN"/>
        </w:rPr>
        <w:t>25</w:t>
      </w:r>
      <w:r>
        <w:rPr>
          <w:rFonts w:ascii="Arial" w:hAnsi="Arial" w:cs="Arial"/>
          <w:b/>
        </w:rPr>
        <w:t>th, 202</w:t>
      </w:r>
      <w:r>
        <w:rPr>
          <w:rFonts w:hint="eastAsia" w:ascii="Arial" w:hAnsi="Arial" w:cs="Arial"/>
          <w:b/>
          <w:lang w:val="en-US" w:eastAsia="zh-CN"/>
        </w:rPr>
        <w:t>2</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 Sanechips</w:t>
      </w:r>
    </w:p>
    <w:p>
      <w:pPr>
        <w:tabs>
          <w:tab w:val="center" w:pos="4536"/>
          <w:tab w:val="right" w:pos="8280"/>
          <w:tab w:val="right" w:pos="9639"/>
        </w:tabs>
        <w:snapToGrid w:val="0"/>
        <w:spacing w:after="0" w:line="240" w:lineRule="auto"/>
        <w:ind w:left="1988" w:right="2" w:hanging="1988" w:hangingChars="900"/>
        <w:jc w:val="both"/>
        <w:rPr>
          <w:rFonts w:hint="default" w:ascii="Arial" w:hAnsi="Arial" w:eastAsia="宋体" w:cs="Arial"/>
          <w:b/>
          <w:lang w:val="en-US" w:eastAsia="zh-CN"/>
        </w:rPr>
      </w:pPr>
      <w:r>
        <w:rPr>
          <w:rFonts w:ascii="Arial" w:hAnsi="Arial" w:eastAsia="宋体" w:cs="Arial"/>
          <w:b/>
        </w:rPr>
        <w:t xml:space="preserve">Title:            Discussion on </w:t>
      </w:r>
      <w:r>
        <w:rPr>
          <w:rFonts w:hint="eastAsia" w:ascii="Arial" w:hAnsi="Arial" w:eastAsia="宋体" w:cs="Arial"/>
          <w:b/>
          <w:lang w:val="en-US" w:eastAsia="zh-CN"/>
        </w:rPr>
        <w:t>positioning integrity</w:t>
      </w:r>
    </w:p>
    <w:bookmarkEnd w:id="0"/>
    <w:p>
      <w:pPr>
        <w:tabs>
          <w:tab w:val="center" w:pos="4536"/>
          <w:tab w:val="right" w:pos="8280"/>
          <w:tab w:val="right" w:pos="9639"/>
        </w:tabs>
        <w:snapToGrid w:val="0"/>
        <w:spacing w:after="0" w:line="240" w:lineRule="auto"/>
        <w:ind w:left="442" w:right="2" w:hanging="442" w:hangingChars="200"/>
        <w:jc w:val="both"/>
        <w:rPr>
          <w:rFonts w:hint="eastAsia" w:ascii="Arial" w:hAnsi="Arial" w:eastAsia="宋体" w:cs="Arial"/>
          <w:b/>
          <w:lang w:eastAsia="zh-CN"/>
        </w:rPr>
      </w:pPr>
      <w:r>
        <w:rPr>
          <w:rFonts w:ascii="Arial" w:hAnsi="Arial" w:eastAsia="宋体" w:cs="Arial"/>
          <w:b/>
        </w:rPr>
        <w:t xml:space="preserve">Agenda item:    </w:t>
      </w:r>
      <w:r>
        <w:rPr>
          <w:rFonts w:hint="eastAsia" w:ascii="Arial" w:hAnsi="Arial" w:eastAsia="宋体" w:cs="Arial"/>
          <w:b/>
        </w:rPr>
        <w:t>8.</w:t>
      </w:r>
      <w:r>
        <w:rPr>
          <w:rFonts w:ascii="Arial" w:hAnsi="Arial" w:eastAsia="宋体" w:cs="Arial"/>
          <w:b/>
        </w:rPr>
        <w:t>11</w:t>
      </w:r>
      <w:r>
        <w:rPr>
          <w:rFonts w:hint="eastAsia" w:ascii="Arial" w:hAnsi="Arial" w:eastAsia="宋体" w:cs="Arial"/>
          <w:b/>
        </w:rPr>
        <w:t>.</w:t>
      </w:r>
      <w:r>
        <w:rPr>
          <w:rFonts w:hint="eastAsia" w:ascii="Arial" w:hAnsi="Arial" w:eastAsia="宋体" w:cs="Arial"/>
          <w:b/>
          <w:lang w:val="en-US" w:eastAsia="zh-CN"/>
        </w:rPr>
        <w:t>5</w:t>
      </w:r>
    </w:p>
    <w:bookmarkEnd w:id="1"/>
    <w:bookmarkEnd w:id="2"/>
    <w:bookmarkEnd w:id="3"/>
    <w:bookmarkEnd w:id="4"/>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keepNext w:val="0"/>
        <w:keepLines w:val="0"/>
        <w:pageBreakBefore w:val="0"/>
        <w:kinsoku/>
        <w:wordWrap/>
        <w:overflowPunct/>
        <w:topLinePunct w:val="0"/>
        <w:bidi w:val="0"/>
        <w:adjustRightInd w:val="0"/>
        <w:snapToGrid w:val="0"/>
        <w:spacing w:before="181" w:beforeLines="50" w:after="180" w:afterLines="50"/>
        <w:ind w:left="431" w:hanging="431"/>
        <w:jc w:val="both"/>
        <w:textAlignment w:val="auto"/>
        <w:rPr>
          <w:sz w:val="28"/>
          <w:lang w:val="en-US"/>
        </w:rPr>
      </w:pPr>
      <w:bookmarkStart w:id="5" w:name="OLE_LINK1"/>
      <w:r>
        <w:rPr>
          <w:sz w:val="28"/>
          <w:lang w:val="en-US"/>
        </w:rPr>
        <w:t>Introduction</w:t>
      </w:r>
    </w:p>
    <w:p>
      <w:pPr>
        <w:pStyle w:val="21"/>
        <w:keepNext w:val="0"/>
        <w:keepLines w:val="0"/>
        <w:pageBreakBefore w:val="0"/>
        <w:kinsoku/>
        <w:wordWrap/>
        <w:overflowPunct/>
        <w:topLinePunct w:val="0"/>
        <w:bidi w:val="0"/>
        <w:adjustRightInd w:val="0"/>
        <w:snapToGrid w:val="0"/>
        <w:spacing w:before="181" w:beforeLines="50" w:after="180" w:afterLines="50"/>
        <w:jc w:val="both"/>
        <w:textAlignment w:val="auto"/>
        <w:rPr>
          <w:rFonts w:ascii="Times New Roman" w:hAnsi="Times New Roman" w:eastAsia="宋体"/>
          <w:color w:val="000000"/>
          <w:sz w:val="20"/>
          <w:szCs w:val="20"/>
        </w:rPr>
      </w:pPr>
      <w:r>
        <w:rPr>
          <w:rFonts w:ascii="Times New Roman" w:hAnsi="Times New Roman" w:eastAsia="宋体"/>
          <w:color w:val="000000"/>
          <w:sz w:val="20"/>
          <w:szCs w:val="20"/>
        </w:rPr>
        <w:t>In RAN2#11</w:t>
      </w:r>
      <w:r>
        <w:rPr>
          <w:rFonts w:hint="eastAsia" w:ascii="Times New Roman" w:hAnsi="Times New Roman" w:eastAsia="宋体"/>
          <w:color w:val="000000"/>
          <w:sz w:val="20"/>
          <w:szCs w:val="20"/>
          <w:lang w:val="en-US" w:eastAsia="zh-CN"/>
        </w:rPr>
        <w:t>6</w:t>
      </w:r>
      <w:r>
        <w:rPr>
          <w:rFonts w:ascii="Times New Roman" w:hAnsi="Times New Roman" w:eastAsia="宋体"/>
          <w:color w:val="000000"/>
          <w:sz w:val="20"/>
          <w:szCs w:val="20"/>
        </w:rPr>
        <w:t>-e meeting</w:t>
      </w:r>
      <w:r>
        <w:rPr>
          <w:rFonts w:hint="eastAsia" w:ascii="Times New Roman" w:hAnsi="Times New Roman" w:eastAsia="宋体"/>
          <w:color w:val="000000"/>
          <w:sz w:val="20"/>
          <w:szCs w:val="20"/>
          <w:lang w:val="en-US" w:eastAsia="zh-CN"/>
        </w:rPr>
        <w:t>[1]</w:t>
      </w:r>
      <w:r>
        <w:rPr>
          <w:rFonts w:ascii="Times New Roman" w:hAnsi="Times New Roman" w:eastAsia="宋体"/>
          <w:color w:val="000000"/>
          <w:sz w:val="20"/>
          <w:szCs w:val="20"/>
        </w:rPr>
        <w:t xml:space="preserve">, the following agreements were achieved for </w:t>
      </w:r>
      <w:r>
        <w:rPr>
          <w:rFonts w:hint="eastAsia" w:ascii="Times New Roman" w:hAnsi="Times New Roman" w:eastAsia="宋体"/>
          <w:color w:val="000000"/>
          <w:sz w:val="20"/>
          <w:szCs w:val="20"/>
          <w:lang w:val="en-US" w:eastAsia="zh-CN"/>
        </w:rPr>
        <w:t>positioning integrity</w:t>
      </w:r>
      <w:r>
        <w:rPr>
          <w:rFonts w:ascii="Times New Roman" w:hAnsi="Times New Roman" w:eastAsia="宋体"/>
          <w:color w:val="000000"/>
          <w:sz w:val="20"/>
          <w:szCs w:val="20"/>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1"/>
              <w:keepNext w:val="0"/>
              <w:keepLines w:val="0"/>
              <w:pageBreakBefore w:val="0"/>
              <w:kinsoku/>
              <w:wordWrap/>
              <w:overflowPunct/>
              <w:topLinePunct w:val="0"/>
              <w:bidi w:val="0"/>
              <w:adjustRightInd w:val="0"/>
              <w:snapToGrid w:val="0"/>
              <w:spacing w:before="181" w:beforeLines="50" w:after="180" w:afterLines="5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Agreements:</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 1. Request feedback from RTCM SC134 on the specific technical attributes:</w:t>
            </w:r>
          </w:p>
          <w:p>
            <w:pPr>
              <w:pStyle w:val="21"/>
              <w:keepNext w:val="0"/>
              <w:keepLines w:val="0"/>
              <w:pageBreakBefore w:val="0"/>
              <w:numPr>
                <w:numId w:val="0"/>
              </w:numPr>
              <w:kinsoku/>
              <w:wordWrap/>
              <w:overflowPunct/>
              <w:topLinePunct w:val="0"/>
              <w:bidi w:val="0"/>
              <w:adjustRightInd w:val="0"/>
              <w:snapToGrid w:val="0"/>
              <w:spacing w:before="181" w:beforeLines="50" w:after="180" w:afterLines="50"/>
              <w:ind w:left="420" w:left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lang w:val="en-US" w:eastAsia="zh-CN"/>
              </w:rPr>
              <w:t xml:space="preserve">- </w:t>
            </w:r>
            <w:r>
              <w:rPr>
                <w:rFonts w:hint="eastAsia" w:ascii="Times New Roman" w:hAnsi="Times New Roman" w:eastAsia="宋体"/>
                <w:color w:val="000000"/>
                <w:sz w:val="20"/>
                <w:szCs w:val="20"/>
                <w:vertAlign w:val="baseline"/>
              </w:rPr>
              <w:t>overbounding of GNSS errors: zero-mean assumption (provision of standard deviation only) or non-zero mean assumption (provision of mean in addition to standard deviation); paired overbounding vs single overbounding.</w:t>
            </w:r>
          </w:p>
          <w:p>
            <w:pPr>
              <w:pStyle w:val="21"/>
              <w:keepNext w:val="0"/>
              <w:keepLines w:val="0"/>
              <w:pageBreakBefore w:val="0"/>
              <w:numPr>
                <w:numId w:val="0"/>
              </w:numPr>
              <w:kinsoku/>
              <w:wordWrap/>
              <w:overflowPunct/>
              <w:topLinePunct w:val="0"/>
              <w:bidi w:val="0"/>
              <w:adjustRightInd w:val="0"/>
              <w:snapToGrid w:val="0"/>
              <w:spacing w:before="181" w:beforeLines="50" w:after="180" w:afterLines="50"/>
              <w:ind w:left="420" w:left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 additional items are FFS for now and depend on progress during RAN2 #116.</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 2. RAN2 to proceed with the Rel-17 work scope. What is achieved is FFS and depends on contributions and proposals under discussions in R2-2110181.</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 3. RAN2 agrees to leverage in the future on standards for GNSS integrity message produced by RTCM SC134 when this become available.</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 4. Include in the draft LS all our agreements/conclusions dealing with GNSS integrity.</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 xml:space="preserve">Proposal1-1 (modified): WA: The paired overbounding technique is supported for bounding the error probability distribution for GNSS integrity as a baseline. </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 xml:space="preserve">Proposal1-2 (modified): Error representation by SSR is supported for GNSS integrity. FFS alignment with the assistance data for OSR in RTCM (also FFS alignment with SSR, if RTCM produce something in that direction in the Rel-17 time frame). </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w:t>
            </w:r>
            <w:r>
              <w:rPr>
                <w:rFonts w:hint="eastAsia" w:ascii="Times New Roman" w:hAnsi="Times New Roman" w:eastAsia="宋体"/>
                <w:color w:val="000000"/>
                <w:sz w:val="20"/>
                <w:szCs w:val="20"/>
                <w:vertAlign w:val="baseline"/>
                <w:lang w:val="en-US" w:eastAsia="zh-CN"/>
              </w:rPr>
              <w:t xml:space="preserve"> </w:t>
            </w:r>
            <w:r>
              <w:rPr>
                <w:rFonts w:hint="eastAsia" w:ascii="Times New Roman" w:hAnsi="Times New Roman" w:eastAsia="宋体"/>
                <w:color w:val="000000"/>
                <w:sz w:val="20"/>
                <w:szCs w:val="20"/>
                <w:vertAlign w:val="baseline"/>
              </w:rPr>
              <w:t xml:space="preserve">2-9: Assistance data for GNSS integrity can be sent periodically. </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hint="eastAsia"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Proposal</w:t>
            </w:r>
            <w:r>
              <w:rPr>
                <w:rFonts w:hint="eastAsia" w:ascii="Times New Roman" w:hAnsi="Times New Roman" w:eastAsia="宋体"/>
                <w:color w:val="000000"/>
                <w:sz w:val="20"/>
                <w:szCs w:val="20"/>
                <w:vertAlign w:val="baseline"/>
                <w:lang w:val="en-US" w:eastAsia="zh-CN"/>
              </w:rPr>
              <w:t xml:space="preserve"> </w:t>
            </w:r>
            <w:r>
              <w:rPr>
                <w:rFonts w:hint="eastAsia" w:ascii="Times New Roman" w:hAnsi="Times New Roman" w:eastAsia="宋体"/>
                <w:color w:val="000000"/>
                <w:sz w:val="20"/>
                <w:szCs w:val="20"/>
                <w:vertAlign w:val="baseline"/>
              </w:rPr>
              <w:t>2-11: The assistance data in GNSS-RealTimeIntegrity can be reused for GNSS integrity in R17</w:t>
            </w:r>
          </w:p>
          <w:p>
            <w:pPr>
              <w:pStyle w:val="21"/>
              <w:keepNext w:val="0"/>
              <w:keepLines w:val="0"/>
              <w:pageBreakBefore w:val="0"/>
              <w:numPr>
                <w:ilvl w:val="0"/>
                <w:numId w:val="3"/>
              </w:numPr>
              <w:kinsoku/>
              <w:wordWrap/>
              <w:overflowPunct/>
              <w:topLinePunct w:val="0"/>
              <w:bidi w:val="0"/>
              <w:adjustRightInd w:val="0"/>
              <w:snapToGrid w:val="0"/>
              <w:spacing w:before="181" w:beforeLines="50" w:after="180" w:afterLines="50"/>
              <w:ind w:left="420" w:leftChars="0" w:hanging="420" w:firstLineChars="0"/>
              <w:jc w:val="both"/>
              <w:textAlignment w:val="auto"/>
              <w:rPr>
                <w:rFonts w:ascii="Times New Roman" w:hAnsi="Times New Roman" w:eastAsia="宋体"/>
                <w:color w:val="000000"/>
                <w:sz w:val="20"/>
                <w:szCs w:val="20"/>
                <w:vertAlign w:val="baseline"/>
              </w:rPr>
            </w:pPr>
            <w:r>
              <w:rPr>
                <w:rFonts w:hint="eastAsia" w:ascii="Times New Roman" w:hAnsi="Times New Roman" w:eastAsia="宋体"/>
                <w:color w:val="000000"/>
                <w:sz w:val="20"/>
                <w:szCs w:val="20"/>
                <w:vertAlign w:val="baseline"/>
              </w:rPr>
              <w:t>Pursue LMF-based integrity on a best-effort basis in Rel-17.</w:t>
            </w:r>
          </w:p>
        </w:tc>
      </w:tr>
    </w:tbl>
    <w:p>
      <w:pPr>
        <w:pageBreakBefore w:val="0"/>
        <w:kinsoku/>
        <w:wordWrap/>
        <w:overflowPunct/>
        <w:topLinePunct w:val="0"/>
        <w:bidi w:val="0"/>
        <w:adjustRightInd w:val="0"/>
        <w:snapToGrid w:val="0"/>
        <w:spacing w:before="181" w:beforeLines="50" w:after="181" w:afterLines="50" w:line="240" w:lineRule="auto"/>
        <w:jc w:val="both"/>
        <w:textAlignment w:val="auto"/>
        <w:rPr>
          <w:sz w:val="20"/>
          <w:szCs w:val="20"/>
        </w:rPr>
      </w:pPr>
      <w:r>
        <w:rPr>
          <w:rFonts w:ascii="Times New Roman" w:hAnsi="Times New Roman" w:eastAsia="宋体"/>
          <w:color w:val="000000"/>
          <w:sz w:val="20"/>
          <w:szCs w:val="20"/>
        </w:rPr>
        <w:t xml:space="preserve">The intention of this contribution is to share our views on the </w:t>
      </w:r>
      <w:r>
        <w:rPr>
          <w:rFonts w:hint="eastAsia" w:ascii="Times New Roman" w:hAnsi="Times New Roman" w:eastAsia="宋体"/>
          <w:color w:val="000000"/>
          <w:sz w:val="20"/>
          <w:szCs w:val="20"/>
          <w:lang w:val="en-US" w:eastAsia="zh-CN"/>
        </w:rPr>
        <w:t>remaining issues of positioning integrity</w:t>
      </w:r>
      <w:r>
        <w:rPr>
          <w:rFonts w:ascii="Times New Roman" w:hAnsi="Times New Roman" w:eastAsia="宋体"/>
          <w:sz w:val="20"/>
          <w:szCs w:val="20"/>
          <w:lang w:val="en-GB" w:eastAsia="en-GB"/>
        </w:rPr>
        <w:t>.</w:t>
      </w:r>
    </w:p>
    <w:bookmarkEnd w:id="5"/>
    <w:p>
      <w:pPr>
        <w:pStyle w:val="2"/>
        <w:pageBreakBefore w:val="0"/>
        <w:kinsoku/>
        <w:wordWrap/>
        <w:overflowPunct/>
        <w:topLinePunct w:val="0"/>
        <w:bidi w:val="0"/>
        <w:adjustRightInd w:val="0"/>
        <w:snapToGrid w:val="0"/>
        <w:spacing w:before="181" w:beforeLines="50" w:after="181" w:afterLines="50" w:line="240" w:lineRule="auto"/>
        <w:ind w:left="431" w:hanging="431"/>
        <w:jc w:val="both"/>
        <w:textAlignment w:val="auto"/>
        <w:rPr>
          <w:sz w:val="28"/>
          <w:lang w:val="en-US"/>
        </w:rPr>
      </w:pPr>
      <w:r>
        <w:rPr>
          <w:sz w:val="28"/>
          <w:lang w:val="en-US"/>
        </w:rPr>
        <w:t>Discussion</w:t>
      </w:r>
    </w:p>
    <w:p>
      <w:pPr>
        <w:pStyle w:val="3"/>
        <w:pageBreakBefore w:val="0"/>
        <w:numPr>
          <w:ilvl w:val="1"/>
          <w:numId w:val="1"/>
        </w:numPr>
        <w:kinsoku/>
        <w:wordWrap/>
        <w:overflowPunct/>
        <w:topLinePunct w:val="0"/>
        <w:bidi w:val="0"/>
        <w:adjustRightInd w:val="0"/>
        <w:snapToGrid w:val="0"/>
        <w:spacing w:before="181" w:beforeLines="50" w:after="181" w:afterLines="50" w:line="240" w:lineRule="auto"/>
        <w:jc w:val="both"/>
        <w:textAlignment w:val="auto"/>
        <w:rPr>
          <w:rFonts w:ascii="Arial" w:hAnsi="Arial" w:cs="Arial"/>
          <w:sz w:val="24"/>
          <w:szCs w:val="24"/>
        </w:rPr>
      </w:pPr>
      <w:r>
        <w:rPr>
          <w:rFonts w:hint="eastAsia" w:ascii="Arial" w:hAnsi="Arial" w:cs="Arial"/>
          <w:sz w:val="24"/>
          <w:szCs w:val="24"/>
          <w:lang w:val="en-US" w:eastAsia="zh-CN"/>
        </w:rPr>
        <w:t>LMF-based integrity</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In last meeting, there is a remaining issue about whether to support LMF-based integrity. An agreement is achieved that RAN2 will pursue LMF-based integrity on a best-effort basis. In Rel-17, A-GNSS positioning method supports both UE-based mode and UE-assist mode(LMF-based mode). In order to align with these two modes, the UE-based integrity and LMF-based integrity should both be supported in Rel-17. On the other hand, LMF-based integrity is benefit for the further progress, i.e., Rel-18 positioning integrity applied in RAT-dependent positioning methods. For example, UL-TDOA can only be a LMF-based method. To save cumbersome signalling transfer procedures between LMF and UE, LMF-based integrity should be supported at least for LMF-based positioning method as a baseline.</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The RAN2 specification impact of LMF-based positioning integrity mainly lies in the signaling interaction between UE and LMF. For MT-LR and MO-LR, the signalling of feared event, KPIs and integrity result transfer are quite different. The typical procedures of MT-LR and MO-LR are given as follows:</w:t>
      </w:r>
    </w:p>
    <w:p>
      <w:pPr>
        <w:pageBreakBefore w:val="0"/>
        <w:numPr>
          <w:ilvl w:val="0"/>
          <w:numId w:val="4"/>
        </w:numPr>
        <w:kinsoku/>
        <w:wordWrap/>
        <w:overflowPunct/>
        <w:topLinePunct w:val="0"/>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eastAsia="宋体"/>
          <w:color w:val="000000"/>
          <w:sz w:val="20"/>
          <w:szCs w:val="20"/>
          <w:u w:val="single"/>
          <w:lang w:val="en-US" w:eastAsia="zh-CN"/>
        </w:rPr>
      </w:pPr>
      <w:r>
        <w:rPr>
          <w:rFonts w:hint="eastAsia" w:ascii="Times New Roman" w:hAnsi="Times New Roman" w:eastAsia="宋体"/>
          <w:color w:val="000000"/>
          <w:sz w:val="20"/>
          <w:szCs w:val="20"/>
          <w:u w:val="single"/>
          <w:lang w:val="en-US" w:eastAsia="zh-CN"/>
        </w:rPr>
        <w:t xml:space="preserve">MT-LR &amp; LMF based positioning integrity determination </w:t>
      </w:r>
    </w:p>
    <w:p>
      <w:pPr>
        <w:pageBreakBefore w:val="0"/>
        <w:numPr>
          <w:ilvl w:val="1"/>
          <w:numId w:val="4"/>
        </w:numPr>
        <w:kinsoku/>
        <w:wordWrap/>
        <w:overflowPunct/>
        <w:topLinePunct w:val="0"/>
        <w:bidi w:val="0"/>
        <w:adjustRightInd w:val="0"/>
        <w:snapToGrid w:val="0"/>
        <w:spacing w:before="181" w:beforeLines="50" w:after="181" w:afterLines="50" w:line="240" w:lineRule="auto"/>
        <w:ind w:left="840" w:leftChars="0" w:hanging="420" w:firstLineChars="0"/>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UE reports feared events to LMF</w:t>
      </w:r>
    </w:p>
    <w:p>
      <w:pPr>
        <w:pageBreakBefore w:val="0"/>
        <w:numPr>
          <w:ilvl w:val="2"/>
          <w:numId w:val="4"/>
        </w:numPr>
        <w:kinsoku/>
        <w:wordWrap/>
        <w:overflowPunct/>
        <w:topLinePunct w:val="0"/>
        <w:bidi w:val="0"/>
        <w:adjustRightInd w:val="0"/>
        <w:snapToGrid w:val="0"/>
        <w:spacing w:before="181" w:beforeLines="50" w:after="181" w:afterLines="50" w:line="240" w:lineRule="auto"/>
        <w:ind w:left="1260" w:leftChars="0" w:hanging="420" w:firstLineChars="0"/>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 xml:space="preserve">UE detects GNSS feared events and UE feared events, and reports them to LMF for PL calculation. </w:t>
      </w:r>
    </w:p>
    <w:p>
      <w:pPr>
        <w:pageBreakBefore w:val="0"/>
        <w:numPr>
          <w:ilvl w:val="1"/>
          <w:numId w:val="4"/>
        </w:numPr>
        <w:kinsoku/>
        <w:wordWrap/>
        <w:overflowPunct/>
        <w:topLinePunct w:val="0"/>
        <w:bidi w:val="0"/>
        <w:adjustRightInd w:val="0"/>
        <w:snapToGrid w:val="0"/>
        <w:spacing w:before="181" w:beforeLines="50" w:after="181" w:afterLines="50" w:line="240" w:lineRule="auto"/>
        <w:ind w:left="840" w:leftChars="0" w:hanging="420" w:firstLineChars="0"/>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UE reports GNSS measurement result to LMF</w:t>
      </w:r>
    </w:p>
    <w:p>
      <w:pPr>
        <w:pageBreakBefore w:val="0"/>
        <w:numPr>
          <w:ilvl w:val="2"/>
          <w:numId w:val="4"/>
        </w:numPr>
        <w:kinsoku/>
        <w:wordWrap/>
        <w:overflowPunct/>
        <w:topLinePunct w:val="0"/>
        <w:bidi w:val="0"/>
        <w:adjustRightInd w:val="0"/>
        <w:snapToGrid w:val="0"/>
        <w:spacing w:before="181" w:beforeLines="50" w:after="181" w:afterLines="50" w:line="240" w:lineRule="auto"/>
        <w:ind w:left="1260" w:leftChars="0" w:hanging="420" w:firstLineChars="0"/>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UE receives GNSS signals and performs GNSS measurement. Then, UE reports GNSS measurement result to LMF via ProvideLocationInformation message. In addition, the feared event can be reported together with GNSS measurement result.</w:t>
      </w:r>
    </w:p>
    <w:p>
      <w:pPr>
        <w:pageBreakBefore w:val="0"/>
        <w:numPr>
          <w:ilvl w:val="1"/>
          <w:numId w:val="4"/>
        </w:numPr>
        <w:kinsoku/>
        <w:wordWrap/>
        <w:overflowPunct/>
        <w:topLinePunct w:val="0"/>
        <w:bidi w:val="0"/>
        <w:adjustRightInd w:val="0"/>
        <w:snapToGrid w:val="0"/>
        <w:spacing w:before="181" w:beforeLines="50" w:after="181" w:afterLines="50" w:line="240" w:lineRule="auto"/>
        <w:ind w:left="840" w:leftChars="0" w:hanging="420" w:firstLineChars="0"/>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LMF calculates the integrity result</w:t>
      </w:r>
    </w:p>
    <w:p>
      <w:pPr>
        <w:pageBreakBefore w:val="0"/>
        <w:numPr>
          <w:ilvl w:val="2"/>
          <w:numId w:val="4"/>
        </w:numPr>
        <w:kinsoku/>
        <w:wordWrap/>
        <w:overflowPunct/>
        <w:topLinePunct w:val="0"/>
        <w:bidi w:val="0"/>
        <w:adjustRightInd w:val="0"/>
        <w:snapToGrid w:val="0"/>
        <w:spacing w:before="181" w:beforeLines="50" w:after="181" w:afterLines="50" w:line="240" w:lineRule="auto"/>
        <w:ind w:left="1260" w:leftChars="0" w:hanging="420" w:firstLineChars="0"/>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Since LMF is aware of KPIs, therefore when LMF receives feared events and the GNSS measurement result, LMF can calculate the PL value based on the input.</w:t>
      </w:r>
    </w:p>
    <w:p>
      <w:pPr>
        <w:pageBreakBefore w:val="0"/>
        <w:numPr>
          <w:ilvl w:val="1"/>
          <w:numId w:val="4"/>
        </w:numPr>
        <w:kinsoku/>
        <w:wordWrap/>
        <w:overflowPunct/>
        <w:topLinePunct w:val="0"/>
        <w:bidi w:val="0"/>
        <w:adjustRightInd w:val="0"/>
        <w:snapToGrid w:val="0"/>
        <w:spacing w:before="181" w:beforeLines="50" w:after="181" w:afterLines="50" w:line="240" w:lineRule="auto"/>
        <w:ind w:left="840" w:leftChars="0" w:hanging="420" w:firstLineChars="0"/>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LMF tells the integrity result to external LCS client</w:t>
      </w:r>
    </w:p>
    <w:p>
      <w:pPr>
        <w:pageBreakBefore w:val="0"/>
        <w:numPr>
          <w:ilvl w:val="2"/>
          <w:numId w:val="4"/>
        </w:numPr>
        <w:kinsoku/>
        <w:wordWrap/>
        <w:overflowPunct/>
        <w:topLinePunct w:val="0"/>
        <w:bidi w:val="0"/>
        <w:adjustRightInd w:val="0"/>
        <w:snapToGrid w:val="0"/>
        <w:spacing w:before="181" w:beforeLines="50" w:after="181" w:afterLines="50" w:line="240" w:lineRule="auto"/>
        <w:ind w:left="1260" w:leftChars="0" w:hanging="420" w:firstLineChars="0"/>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If there is any LCS client, LMF finally reports the integrity result to the external LCS client. There is no RAN2 spec impact at this step.</w:t>
      </w:r>
    </w:p>
    <w:p>
      <w:pPr>
        <w:pageBreakBefore w:val="0"/>
        <w:numPr>
          <w:ilvl w:val="0"/>
          <w:numId w:val="4"/>
        </w:numPr>
        <w:kinsoku/>
        <w:wordWrap/>
        <w:overflowPunct/>
        <w:topLinePunct w:val="0"/>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eastAsia="宋体"/>
          <w:color w:val="000000"/>
          <w:sz w:val="20"/>
          <w:szCs w:val="20"/>
          <w:u w:val="single"/>
          <w:lang w:val="en-US" w:eastAsia="zh-CN"/>
        </w:rPr>
      </w:pPr>
      <w:r>
        <w:rPr>
          <w:rFonts w:hint="eastAsia" w:ascii="Times New Roman" w:hAnsi="Times New Roman" w:eastAsia="宋体"/>
          <w:color w:val="000000"/>
          <w:sz w:val="20"/>
          <w:szCs w:val="20"/>
          <w:u w:val="single"/>
          <w:lang w:val="en-US" w:eastAsia="zh-CN"/>
        </w:rPr>
        <w:t xml:space="preserve">MO-LR &amp; LMF based positioning integrity determination </w:t>
      </w:r>
    </w:p>
    <w:p>
      <w:pPr>
        <w:pageBreakBefore w:val="0"/>
        <w:numPr>
          <w:ilvl w:val="1"/>
          <w:numId w:val="4"/>
        </w:numPr>
        <w:kinsoku/>
        <w:wordWrap/>
        <w:overflowPunct/>
        <w:topLinePunct w:val="0"/>
        <w:bidi w:val="0"/>
        <w:adjustRightInd w:val="0"/>
        <w:snapToGrid w:val="0"/>
        <w:spacing w:before="181" w:beforeLines="50" w:after="181" w:afterLines="50" w:line="240" w:lineRule="auto"/>
        <w:ind w:left="840" w:leftChars="0" w:hanging="420" w:firstLineChars="0"/>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UE reports feared events and KPIs to LMF</w:t>
      </w:r>
    </w:p>
    <w:p>
      <w:pPr>
        <w:pageBreakBefore w:val="0"/>
        <w:numPr>
          <w:ilvl w:val="2"/>
          <w:numId w:val="4"/>
        </w:numPr>
        <w:kinsoku/>
        <w:wordWrap/>
        <w:overflowPunct/>
        <w:topLinePunct w:val="0"/>
        <w:bidi w:val="0"/>
        <w:adjustRightInd w:val="0"/>
        <w:snapToGrid w:val="0"/>
        <w:spacing w:before="181" w:beforeLines="50" w:after="181" w:afterLines="50" w:line="240" w:lineRule="auto"/>
        <w:ind w:left="1260" w:leftChars="0" w:hanging="420" w:firstLineChars="0"/>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In MO-LR, UE is the LCS client, so UE knows the required KPI. At this step, UE reports UE feared events, GNSS feared events and KPIs to LMF for PL calculation, or for integrity flag decision.</w:t>
      </w:r>
    </w:p>
    <w:p>
      <w:pPr>
        <w:pageBreakBefore w:val="0"/>
        <w:numPr>
          <w:ilvl w:val="1"/>
          <w:numId w:val="4"/>
        </w:numPr>
        <w:kinsoku/>
        <w:wordWrap/>
        <w:overflowPunct/>
        <w:topLinePunct w:val="0"/>
        <w:bidi w:val="0"/>
        <w:adjustRightInd w:val="0"/>
        <w:snapToGrid w:val="0"/>
        <w:spacing w:before="181" w:beforeLines="50" w:after="181" w:afterLines="50" w:line="240" w:lineRule="auto"/>
        <w:ind w:left="840" w:leftChars="0" w:hanging="420" w:firstLineChars="0"/>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UE reports GNSS measurement result to LMF</w:t>
      </w:r>
    </w:p>
    <w:p>
      <w:pPr>
        <w:pageBreakBefore w:val="0"/>
        <w:numPr>
          <w:ilvl w:val="2"/>
          <w:numId w:val="4"/>
        </w:numPr>
        <w:kinsoku/>
        <w:wordWrap/>
        <w:overflowPunct/>
        <w:topLinePunct w:val="0"/>
        <w:bidi w:val="0"/>
        <w:adjustRightInd w:val="0"/>
        <w:snapToGrid w:val="0"/>
        <w:spacing w:before="181" w:beforeLines="50" w:after="181" w:afterLines="50" w:line="240" w:lineRule="auto"/>
        <w:ind w:left="1260" w:leftChars="0" w:hanging="420" w:firstLineChars="0"/>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UE receives GNSS signals and performs GNSS measurement. Then, UE reports GNSS measurement result to LMF via ProvideLocationInformation message. In addition, UE feared event, GNSS feared event and KPIs can be reported together with GNSS measurement result.</w:t>
      </w:r>
    </w:p>
    <w:p>
      <w:pPr>
        <w:pageBreakBefore w:val="0"/>
        <w:numPr>
          <w:ilvl w:val="1"/>
          <w:numId w:val="4"/>
        </w:numPr>
        <w:kinsoku/>
        <w:wordWrap/>
        <w:overflowPunct/>
        <w:topLinePunct w:val="0"/>
        <w:bidi w:val="0"/>
        <w:adjustRightInd w:val="0"/>
        <w:snapToGrid w:val="0"/>
        <w:spacing w:before="181" w:beforeLines="50" w:after="181" w:afterLines="50" w:line="240" w:lineRule="auto"/>
        <w:ind w:left="840" w:leftChars="0" w:hanging="420" w:firstLineChars="0"/>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LMF calculates the integrity result</w:t>
      </w:r>
    </w:p>
    <w:p>
      <w:pPr>
        <w:pageBreakBefore w:val="0"/>
        <w:numPr>
          <w:ilvl w:val="2"/>
          <w:numId w:val="4"/>
        </w:numPr>
        <w:kinsoku/>
        <w:wordWrap/>
        <w:overflowPunct/>
        <w:topLinePunct w:val="0"/>
        <w:bidi w:val="0"/>
        <w:adjustRightInd w:val="0"/>
        <w:snapToGrid w:val="0"/>
        <w:spacing w:before="181" w:beforeLines="50" w:after="181" w:afterLines="50" w:line="240" w:lineRule="auto"/>
        <w:ind w:left="1260" w:leftChars="0" w:hanging="420" w:firstLineChars="0"/>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When LMF receives feared events and the GNSS measurement result, LMF can calculate the PL value based on the input.</w:t>
      </w:r>
    </w:p>
    <w:p>
      <w:pPr>
        <w:pageBreakBefore w:val="0"/>
        <w:numPr>
          <w:ilvl w:val="1"/>
          <w:numId w:val="4"/>
        </w:numPr>
        <w:kinsoku/>
        <w:wordWrap/>
        <w:overflowPunct/>
        <w:topLinePunct w:val="0"/>
        <w:bidi w:val="0"/>
        <w:adjustRightInd w:val="0"/>
        <w:snapToGrid w:val="0"/>
        <w:spacing w:before="181" w:beforeLines="50" w:after="181" w:afterLines="50" w:line="240" w:lineRule="auto"/>
        <w:ind w:left="840" w:leftChars="0" w:hanging="420" w:firstLineChars="0"/>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LMF tells UE the the integrity result</w:t>
      </w:r>
    </w:p>
    <w:p>
      <w:pPr>
        <w:pageBreakBefore w:val="0"/>
        <w:numPr>
          <w:ilvl w:val="2"/>
          <w:numId w:val="4"/>
        </w:numPr>
        <w:kinsoku/>
        <w:wordWrap/>
        <w:overflowPunct/>
        <w:topLinePunct w:val="0"/>
        <w:bidi w:val="0"/>
        <w:adjustRightInd w:val="0"/>
        <w:snapToGrid w:val="0"/>
        <w:spacing w:before="181" w:beforeLines="50" w:after="181" w:afterLines="50" w:line="240" w:lineRule="auto"/>
        <w:ind w:left="1260" w:leftChars="0" w:hanging="420" w:firstLineChars="0"/>
        <w:jc w:val="both"/>
        <w:textAlignment w:val="auto"/>
      </w:pPr>
      <w:r>
        <w:rPr>
          <w:rFonts w:hint="eastAsia" w:ascii="Times New Roman" w:hAnsi="Times New Roman" w:eastAsia="宋体"/>
          <w:color w:val="000000"/>
          <w:sz w:val="20"/>
          <w:szCs w:val="20"/>
          <w:lang w:val="en-US" w:eastAsia="zh-CN"/>
        </w:rPr>
        <w:t>The final step is to transfer the integrity result from LMF to UE, which initiates the MO-LR request. This can be transferred via ProvideAssistanceData message.</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Based on the above procedures, MT-LR and LMF-based integrity have simpler procedure than MO-LR, especially in the final step. Therefore, if LMF-based integrity is to be supported, MT-LR based solution should be prioritized in R17</w:t>
      </w:r>
      <w:bookmarkStart w:id="6" w:name="_GoBack"/>
      <w:bookmarkEnd w:id="6"/>
      <w:r>
        <w:rPr>
          <w:rFonts w:hint="eastAsia" w:ascii="Times New Roman" w:hAnsi="Times New Roman" w:eastAsia="宋体"/>
          <w:color w:val="000000"/>
          <w:sz w:val="20"/>
          <w:szCs w:val="20"/>
          <w:lang w:val="en-US" w:eastAsia="zh-CN"/>
        </w:rPr>
        <w:t>.</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default" w:ascii="Times New Roman" w:hAnsi="Times New Roman" w:eastAsia="宋体"/>
          <w:b/>
          <w:bCs/>
          <w:i/>
          <w:iCs/>
          <w:color w:val="000000"/>
          <w:sz w:val="20"/>
          <w:szCs w:val="20"/>
          <w:lang w:val="en-US" w:eastAsia="zh-CN"/>
        </w:rPr>
      </w:pPr>
      <w:r>
        <w:rPr>
          <w:rFonts w:hint="eastAsia" w:ascii="Times New Roman" w:hAnsi="Times New Roman" w:eastAsia="宋体"/>
          <w:b/>
          <w:bCs/>
          <w:i/>
          <w:iCs/>
          <w:color w:val="000000"/>
          <w:sz w:val="20"/>
          <w:szCs w:val="20"/>
          <w:lang w:val="en-US" w:eastAsia="zh-CN"/>
        </w:rPr>
        <w:t xml:space="preserve">Proposal 1: Support to prioritize MT-LR and LMF-based integrity in R17. </w:t>
      </w:r>
    </w:p>
    <w:p>
      <w:pPr>
        <w:pStyle w:val="3"/>
        <w:pageBreakBefore w:val="0"/>
        <w:numPr>
          <w:ilvl w:val="1"/>
          <w:numId w:val="1"/>
        </w:numPr>
        <w:kinsoku/>
        <w:wordWrap/>
        <w:overflowPunct/>
        <w:topLinePunct w:val="0"/>
        <w:bidi w:val="0"/>
        <w:adjustRightInd w:val="0"/>
        <w:snapToGrid w:val="0"/>
        <w:spacing w:before="181" w:beforeLines="50" w:after="181" w:afterLines="50" w:line="240" w:lineRule="auto"/>
        <w:textAlignment w:val="auto"/>
        <w:rPr>
          <w:rFonts w:ascii="Arial" w:hAnsi="Arial" w:cs="Arial"/>
          <w:sz w:val="24"/>
          <w:szCs w:val="24"/>
        </w:rPr>
      </w:pPr>
      <w:r>
        <w:rPr>
          <w:rFonts w:hint="eastAsia" w:ascii="Arial" w:hAnsi="Arial" w:cs="Arial"/>
          <w:sz w:val="24"/>
          <w:szCs w:val="24"/>
          <w:lang w:val="en-US" w:eastAsia="zh-CN"/>
        </w:rPr>
        <w:t>Integrity results reporting</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 xml:space="preserve">In last meeting, there is a view that UE should report achieved KPIs together with integrity results (PL or integrity flag). However, we believe positioning integrity is like a </w:t>
      </w:r>
      <w:r>
        <w:rPr>
          <w:rFonts w:hint="default" w:ascii="Times New Roman" w:hAnsi="Times New Roman" w:eastAsia="宋体"/>
          <w:color w:val="000000"/>
          <w:sz w:val="20"/>
          <w:szCs w:val="20"/>
          <w:lang w:val="en-US" w:eastAsia="zh-CN"/>
        </w:rPr>
        <w:t>‘</w:t>
      </w:r>
      <w:r>
        <w:rPr>
          <w:rFonts w:hint="eastAsia" w:ascii="Times New Roman" w:hAnsi="Times New Roman" w:eastAsia="宋体"/>
          <w:color w:val="000000"/>
          <w:sz w:val="20"/>
          <w:szCs w:val="20"/>
          <w:lang w:val="en-US" w:eastAsia="zh-CN"/>
        </w:rPr>
        <w:t>1 or 0</w:t>
      </w:r>
      <w:r>
        <w:rPr>
          <w:rFonts w:hint="default" w:ascii="Times New Roman" w:hAnsi="Times New Roman" w:eastAsia="宋体"/>
          <w:color w:val="000000"/>
          <w:sz w:val="20"/>
          <w:szCs w:val="20"/>
          <w:lang w:val="en-US" w:eastAsia="zh-CN"/>
        </w:rPr>
        <w:t>’</w:t>
      </w:r>
      <w:r>
        <w:rPr>
          <w:rFonts w:hint="eastAsia" w:ascii="Times New Roman" w:hAnsi="Times New Roman" w:eastAsia="宋体"/>
          <w:color w:val="000000"/>
          <w:sz w:val="20"/>
          <w:szCs w:val="20"/>
          <w:lang w:val="en-US" w:eastAsia="zh-CN"/>
        </w:rPr>
        <w:t xml:space="preserve"> feature for LCS client. That is to say, LCS client may only want to know whether the current positioning session satisfies the positioning integrity and can be normally used or not. If one set of KPIs is much likely to beyond UE</w:t>
      </w:r>
      <w:r>
        <w:rPr>
          <w:rFonts w:hint="default" w:ascii="Times New Roman" w:hAnsi="Times New Roman" w:eastAsia="宋体"/>
          <w:color w:val="000000"/>
          <w:sz w:val="20"/>
          <w:szCs w:val="20"/>
          <w:lang w:val="en-US" w:eastAsia="zh-CN"/>
        </w:rPr>
        <w:t>’</w:t>
      </w:r>
      <w:r>
        <w:rPr>
          <w:rFonts w:hint="eastAsia" w:ascii="Times New Roman" w:hAnsi="Times New Roman" w:eastAsia="宋体"/>
          <w:color w:val="000000"/>
          <w:sz w:val="20"/>
          <w:szCs w:val="20"/>
          <w:lang w:val="en-US" w:eastAsia="zh-CN"/>
        </w:rPr>
        <w:t>s reach, LCS client can send multiple sets of KPIs with different degrees of achieving difficulty. By the means of quantization, UE only needs to transmit degrees of achieved KPIs rather than actual KPI values, which eases the burden of integrity determination of LCS client.</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default" w:ascii="Times New Roman" w:hAnsi="Times New Roman" w:eastAsia="宋体"/>
          <w:b/>
          <w:bCs/>
          <w:i/>
          <w:iCs/>
          <w:color w:val="000000"/>
          <w:sz w:val="20"/>
          <w:szCs w:val="20"/>
          <w:lang w:val="en-US" w:eastAsia="zh-CN"/>
        </w:rPr>
      </w:pPr>
      <w:r>
        <w:rPr>
          <w:rFonts w:hint="eastAsia" w:ascii="Times New Roman" w:hAnsi="Times New Roman" w:eastAsia="宋体"/>
          <w:b/>
          <w:bCs/>
          <w:i/>
          <w:iCs/>
          <w:color w:val="000000"/>
          <w:sz w:val="20"/>
          <w:szCs w:val="20"/>
          <w:lang w:val="en-US" w:eastAsia="zh-CN"/>
        </w:rPr>
        <w:t>Proposal 2:Do not support to report achieved KPIs together with integrity results.</w:t>
      </w:r>
    </w:p>
    <w:p>
      <w:pPr>
        <w:pStyle w:val="2"/>
        <w:pageBreakBefore w:val="0"/>
        <w:kinsoku/>
        <w:wordWrap/>
        <w:overflowPunct/>
        <w:topLinePunct w:val="0"/>
        <w:bidi w:val="0"/>
        <w:adjustRightInd w:val="0"/>
        <w:snapToGrid w:val="0"/>
        <w:spacing w:before="181" w:beforeLines="50" w:after="181" w:afterLines="50" w:line="240" w:lineRule="auto"/>
        <w:ind w:left="431" w:hanging="431"/>
        <w:jc w:val="both"/>
        <w:textAlignment w:val="auto"/>
        <w:rPr>
          <w:sz w:val="28"/>
          <w:lang w:val="en-US"/>
        </w:rPr>
      </w:pPr>
      <w:r>
        <w:rPr>
          <w:rFonts w:hint="eastAsia"/>
          <w:sz w:val="28"/>
          <w:lang w:val="en-US"/>
        </w:rPr>
        <w:t>Conclusions</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eastAsia="宋体"/>
          <w:sz w:val="20"/>
          <w:szCs w:val="20"/>
          <w:lang w:val="en-US" w:eastAsia="zh-CN"/>
        </w:rPr>
      </w:pPr>
      <w:r>
        <w:rPr>
          <w:rFonts w:ascii="Times New Roman" w:hAnsi="Times New Roman"/>
          <w:sz w:val="20"/>
          <w:szCs w:val="20"/>
        </w:rPr>
        <w:t xml:space="preserve">In this contribution, </w:t>
      </w:r>
      <w:r>
        <w:rPr>
          <w:rFonts w:ascii="Times New Roman" w:hAnsi="Times New Roman" w:eastAsia="宋体"/>
          <w:sz w:val="20"/>
          <w:szCs w:val="20"/>
          <w:lang w:val="en-GB" w:eastAsia="en-GB"/>
        </w:rPr>
        <w:t xml:space="preserve">we provide our views </w:t>
      </w:r>
      <w:r>
        <w:rPr>
          <w:rFonts w:hint="eastAsia" w:ascii="Times New Roman" w:hAnsi="Times New Roman" w:eastAsia="宋体"/>
          <w:sz w:val="20"/>
          <w:szCs w:val="20"/>
          <w:lang w:val="en-US" w:eastAsia="zh-CN"/>
        </w:rPr>
        <w:t>positioning integrity</w:t>
      </w:r>
      <w:r>
        <w:rPr>
          <w:rFonts w:ascii="Times New Roman" w:hAnsi="Times New Roman" w:eastAsia="宋体"/>
          <w:sz w:val="20"/>
          <w:szCs w:val="20"/>
          <w:lang w:val="en-GB" w:eastAsia="en-GB"/>
        </w:rPr>
        <w:t xml:space="preserve"> and make the following proposals</w:t>
      </w:r>
      <w:r>
        <w:rPr>
          <w:rFonts w:hint="eastAsia" w:ascii="Times New Roman" w:hAnsi="Times New Roman" w:eastAsia="宋体"/>
          <w:sz w:val="20"/>
          <w:szCs w:val="20"/>
          <w:lang w:val="en-US" w:eastAsia="zh-CN"/>
        </w:rPr>
        <w:t>.</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eastAsia="宋体"/>
          <w:b/>
          <w:bCs/>
          <w:i/>
          <w:iCs/>
          <w:color w:val="000000"/>
          <w:sz w:val="20"/>
          <w:szCs w:val="20"/>
          <w:lang w:val="en-US" w:eastAsia="zh-CN"/>
        </w:rPr>
      </w:pPr>
      <w:r>
        <w:rPr>
          <w:rFonts w:hint="eastAsia" w:ascii="Times New Roman" w:hAnsi="Times New Roman" w:eastAsia="宋体"/>
          <w:b/>
          <w:bCs/>
          <w:i/>
          <w:iCs/>
          <w:color w:val="000000"/>
          <w:sz w:val="20"/>
          <w:szCs w:val="20"/>
          <w:lang w:val="en-US" w:eastAsia="zh-CN"/>
        </w:rPr>
        <w:t xml:space="preserve">Proposal 1: Support to prioritize MT-LR and LMF-based integrity. </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eastAsia="宋体"/>
          <w:b/>
          <w:bCs/>
          <w:i/>
          <w:iCs/>
          <w:color w:val="000000"/>
          <w:sz w:val="20"/>
          <w:szCs w:val="20"/>
          <w:lang w:val="en-US" w:eastAsia="zh-CN"/>
        </w:rPr>
      </w:pPr>
      <w:r>
        <w:rPr>
          <w:rFonts w:hint="eastAsia" w:ascii="Times New Roman" w:hAnsi="Times New Roman" w:eastAsia="宋体"/>
          <w:b/>
          <w:bCs/>
          <w:i/>
          <w:iCs/>
          <w:color w:val="000000"/>
          <w:sz w:val="20"/>
          <w:szCs w:val="20"/>
          <w:lang w:val="en-US" w:eastAsia="zh-CN"/>
        </w:rPr>
        <w:t>Proposal 2:Do not support to report achieved KPIs together with integrity results.</w:t>
      </w:r>
    </w:p>
    <w:p>
      <w:pPr>
        <w:pStyle w:val="2"/>
        <w:pageBreakBefore w:val="0"/>
        <w:kinsoku/>
        <w:wordWrap/>
        <w:overflowPunct/>
        <w:topLinePunct w:val="0"/>
        <w:bidi w:val="0"/>
        <w:adjustRightInd w:val="0"/>
        <w:snapToGrid w:val="0"/>
        <w:spacing w:before="181" w:beforeLines="50" w:after="181" w:afterLines="50" w:line="240" w:lineRule="auto"/>
        <w:ind w:left="431" w:hanging="431"/>
        <w:jc w:val="both"/>
        <w:textAlignment w:val="auto"/>
        <w:rPr>
          <w:sz w:val="28"/>
          <w:lang w:val="en-US"/>
        </w:rPr>
      </w:pPr>
      <w:r>
        <w:rPr>
          <w:rFonts w:hint="eastAsia"/>
          <w:sz w:val="28"/>
          <w:lang w:val="en-US"/>
        </w:rPr>
        <w:t>References</w:t>
      </w:r>
    </w:p>
    <w:p>
      <w:pPr>
        <w:pageBreakBefore w:val="0"/>
        <w:numPr>
          <w:ilvl w:val="0"/>
          <w:numId w:val="5"/>
        </w:numPr>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eastAsia="宋体"/>
          <w:sz w:val="20"/>
          <w:szCs w:val="20"/>
          <w:lang w:val="en-GB" w:eastAsia="en-GB"/>
        </w:rPr>
      </w:pPr>
      <w:r>
        <w:rPr>
          <w:rFonts w:ascii="Times New Roman" w:hAnsi="Times New Roman" w:eastAsia="宋体"/>
          <w:sz w:val="20"/>
          <w:szCs w:val="20"/>
          <w:lang w:val="en-GB" w:eastAsia="en-GB"/>
        </w:rPr>
        <w:t>Report of 3GPP TSG RAN WG2 meeting #11</w:t>
      </w:r>
      <w:r>
        <w:rPr>
          <w:rFonts w:hint="eastAsia" w:ascii="Times New Roman" w:hAnsi="Times New Roman" w:eastAsia="宋体"/>
          <w:sz w:val="20"/>
          <w:szCs w:val="20"/>
          <w:lang w:val="en-US" w:eastAsia="zh-CN"/>
        </w:rPr>
        <w:t>5</w:t>
      </w:r>
      <w:r>
        <w:rPr>
          <w:rFonts w:ascii="Times New Roman" w:hAnsi="Times New Roman" w:eastAsia="宋体"/>
          <w:sz w:val="20"/>
          <w:szCs w:val="20"/>
          <w:lang w:val="en-GB" w:eastAsia="en-GB"/>
        </w:rPr>
        <w:t>-e, Online</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FE8BC3"/>
    <w:multiLevelType w:val="multilevel"/>
    <w:tmpl w:val="ACFE8BC3"/>
    <w:lvl w:ilvl="0" w:tentative="0">
      <w:start w:val="1"/>
      <w:numFmt w:val="bullet"/>
      <w:lvlText w:val="•"/>
      <w:lvlJc w:val="left"/>
      <w:pPr>
        <w:ind w:left="420" w:leftChars="0" w:hanging="420" w:firstLineChars="0"/>
      </w:pPr>
      <w:rPr>
        <w:rFonts w:hint="default" w:ascii="Times New Roman" w:hAnsi="Times New Roman" w:cs="Times New Roman"/>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EA8117F4"/>
    <w:multiLevelType w:val="singleLevel"/>
    <w:tmpl w:val="EA8117F4"/>
    <w:lvl w:ilvl="0" w:tentative="0">
      <w:start w:val="1"/>
      <w:numFmt w:val="decimal"/>
      <w:suff w:val="space"/>
      <w:lvlText w:val="[%1]"/>
      <w:lvlJc w:val="left"/>
    </w:lvl>
  </w:abstractNum>
  <w:abstractNum w:abstractNumId="2">
    <w:nsid w:val="2CCCB703"/>
    <w:multiLevelType w:val="multilevel"/>
    <w:tmpl w:val="2CCCB703"/>
    <w:lvl w:ilvl="0" w:tentative="0">
      <w:start w:val="1"/>
      <w:numFmt w:val="bullet"/>
      <w:lvlText w:val="•"/>
      <w:lvlJc w:val="left"/>
      <w:pPr>
        <w:ind w:left="420" w:leftChars="0" w:hanging="420" w:firstLineChars="0"/>
      </w:pPr>
      <w:rPr>
        <w:rFonts w:hint="default" w:ascii="Times New Roman" w:hAnsi="Times New Roman" w:cs="Times New Roman"/>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629"/>
    <w:rsid w:val="000D1708"/>
    <w:rsid w:val="000D17F4"/>
    <w:rsid w:val="000D1B9D"/>
    <w:rsid w:val="000D211B"/>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DAA"/>
    <w:rsid w:val="000E2F5A"/>
    <w:rsid w:val="000E31C9"/>
    <w:rsid w:val="000E31DF"/>
    <w:rsid w:val="000E36C7"/>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7EB"/>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5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2533"/>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DC6"/>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FF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6B44"/>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E51"/>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808"/>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5"/>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2118"/>
    <w:rsid w:val="003F212F"/>
    <w:rsid w:val="003F21AE"/>
    <w:rsid w:val="003F2483"/>
    <w:rsid w:val="003F24E3"/>
    <w:rsid w:val="003F25F0"/>
    <w:rsid w:val="003F2759"/>
    <w:rsid w:val="003F29A0"/>
    <w:rsid w:val="003F29D4"/>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4CC"/>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F9"/>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EB8"/>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0E43"/>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A1"/>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479"/>
    <w:rsid w:val="005E2742"/>
    <w:rsid w:val="005E29E6"/>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71"/>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7F"/>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D5F"/>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0C6F"/>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8BA"/>
    <w:rsid w:val="00766FB5"/>
    <w:rsid w:val="00767463"/>
    <w:rsid w:val="0076747D"/>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4B4"/>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652"/>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B4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7F9"/>
    <w:rsid w:val="00853965"/>
    <w:rsid w:val="00853C42"/>
    <w:rsid w:val="00853D15"/>
    <w:rsid w:val="00853EB9"/>
    <w:rsid w:val="008540DB"/>
    <w:rsid w:val="008541E7"/>
    <w:rsid w:val="00854217"/>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6F"/>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0DB"/>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42F"/>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4FA4"/>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539"/>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DFA"/>
    <w:rsid w:val="00984E99"/>
    <w:rsid w:val="009851EA"/>
    <w:rsid w:val="00985670"/>
    <w:rsid w:val="009857F2"/>
    <w:rsid w:val="009858D1"/>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486"/>
    <w:rsid w:val="009B472D"/>
    <w:rsid w:val="009B4855"/>
    <w:rsid w:val="009B4985"/>
    <w:rsid w:val="009B4D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956"/>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3"/>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3A5"/>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1FE8"/>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4D5"/>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81D"/>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48"/>
    <w:rsid w:val="00AA6DE3"/>
    <w:rsid w:val="00AA72DC"/>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83E"/>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64D"/>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09"/>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112"/>
    <w:rsid w:val="00B472F6"/>
    <w:rsid w:val="00B476A4"/>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464"/>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5C3"/>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7F6"/>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16"/>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A83"/>
    <w:rsid w:val="00D44BAA"/>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A5F"/>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6AB0"/>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4DB"/>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97"/>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444"/>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43"/>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0E5"/>
    <w:rsid w:val="00EB0896"/>
    <w:rsid w:val="00EB0E79"/>
    <w:rsid w:val="00EB175A"/>
    <w:rsid w:val="00EB18FC"/>
    <w:rsid w:val="00EB196C"/>
    <w:rsid w:val="00EB1A49"/>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2C2"/>
    <w:rsid w:val="00FA0405"/>
    <w:rsid w:val="00FA0E59"/>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6A"/>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934E4"/>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37115"/>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268CB"/>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3546A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3F02E9"/>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50321"/>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968F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93E5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274C7"/>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8C53B7"/>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7676B"/>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260FF"/>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94A89"/>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EF0E4B"/>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D7E06"/>
    <w:rsid w:val="24BE00A1"/>
    <w:rsid w:val="24D264D0"/>
    <w:rsid w:val="24D8775D"/>
    <w:rsid w:val="24E5269B"/>
    <w:rsid w:val="24E668F1"/>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1690"/>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0E5C25"/>
    <w:rsid w:val="26193B65"/>
    <w:rsid w:val="26197FFF"/>
    <w:rsid w:val="261B562B"/>
    <w:rsid w:val="261B5B78"/>
    <w:rsid w:val="261B6EC1"/>
    <w:rsid w:val="26243082"/>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033F"/>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0A89"/>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EF19A7"/>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5507E0"/>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1F5177"/>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46B3D"/>
    <w:rsid w:val="2DB52669"/>
    <w:rsid w:val="2DBE0579"/>
    <w:rsid w:val="2DBE7D96"/>
    <w:rsid w:val="2DC35F5D"/>
    <w:rsid w:val="2DC47A96"/>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1F2311"/>
    <w:rsid w:val="351F7E03"/>
    <w:rsid w:val="35206711"/>
    <w:rsid w:val="352612FC"/>
    <w:rsid w:val="352D1F24"/>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22E0D"/>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9608B"/>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553A2"/>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7C07B2"/>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8544E"/>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7B3835"/>
    <w:rsid w:val="4B811257"/>
    <w:rsid w:val="4B816993"/>
    <w:rsid w:val="4B83233B"/>
    <w:rsid w:val="4B886D9F"/>
    <w:rsid w:val="4B9419F7"/>
    <w:rsid w:val="4B9E2880"/>
    <w:rsid w:val="4B9E74AF"/>
    <w:rsid w:val="4BA96810"/>
    <w:rsid w:val="4BAC02EC"/>
    <w:rsid w:val="4BAD645F"/>
    <w:rsid w:val="4BAE62F5"/>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30C79"/>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72506"/>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EC3BC6"/>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85B29"/>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3D5374"/>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16594"/>
    <w:rsid w:val="5C152995"/>
    <w:rsid w:val="5C1A0B69"/>
    <w:rsid w:val="5C1D11A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C0FEC"/>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BC3C6D"/>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B2C81"/>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24BC2"/>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3E57"/>
    <w:rsid w:val="64267B2C"/>
    <w:rsid w:val="642C2369"/>
    <w:rsid w:val="6435158C"/>
    <w:rsid w:val="643B5957"/>
    <w:rsid w:val="644C64F7"/>
    <w:rsid w:val="64573736"/>
    <w:rsid w:val="64595EAC"/>
    <w:rsid w:val="64655408"/>
    <w:rsid w:val="64674511"/>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155B7"/>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836D6"/>
    <w:rsid w:val="677C799E"/>
    <w:rsid w:val="67827DF9"/>
    <w:rsid w:val="67834F83"/>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E55C24"/>
    <w:rsid w:val="68F3092C"/>
    <w:rsid w:val="690071B5"/>
    <w:rsid w:val="69007486"/>
    <w:rsid w:val="690120D7"/>
    <w:rsid w:val="69072F35"/>
    <w:rsid w:val="690916D6"/>
    <w:rsid w:val="690952C8"/>
    <w:rsid w:val="690978EC"/>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81CFB"/>
    <w:rsid w:val="6BA9582F"/>
    <w:rsid w:val="6BB176F7"/>
    <w:rsid w:val="6BB17E5A"/>
    <w:rsid w:val="6BB35690"/>
    <w:rsid w:val="6BB735FA"/>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A29FE"/>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158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032F8"/>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A53D7"/>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BD3E16"/>
    <w:rsid w:val="76C428B5"/>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A705B"/>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14172"/>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AD70F9"/>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231"/>
    <w:rsid w:val="7D97639E"/>
    <w:rsid w:val="7D9C3DFE"/>
    <w:rsid w:val="7D9D4392"/>
    <w:rsid w:val="7DA3710C"/>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454AB"/>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57"/>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line="240" w:lineRule="auto"/>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character" w:customStyle="1" w:styleId="96">
    <w:name w:val="Doc-text2 Char Char"/>
    <w:basedOn w:val="25"/>
    <w:qFormat/>
    <w:uiPriority w:val="0"/>
    <w:rPr>
      <w:rFonts w:ascii="Arial" w:hAnsi="Arial" w:eastAsia="MS Mincho"/>
      <w:szCs w:val="24"/>
      <w:lang w:val="en-GB" w:eastAsia="en-GB"/>
    </w:rPr>
  </w:style>
  <w:style w:type="paragraph" w:customStyle="1" w:styleId="97">
    <w:name w:val="List Paragraph3"/>
    <w:basedOn w:val="1"/>
    <w:qFormat/>
    <w:uiPriority w:val="0"/>
    <w:pPr>
      <w:spacing w:before="100" w:beforeAutospacing="1" w:after="0" w:line="240" w:lineRule="auto"/>
      <w:ind w:left="720"/>
    </w:pPr>
    <w:rPr>
      <w:rFonts w:eastAsia="宋体"/>
    </w:rPr>
  </w:style>
  <w:style w:type="paragraph" w:customStyle="1" w:styleId="98">
    <w:name w:val="TF"/>
    <w:basedOn w:val="58"/>
    <w:qFormat/>
    <w:uiPriority w:val="0"/>
    <w:pPr>
      <w:keepNext w:val="0"/>
      <w:spacing w:before="0" w:after="24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7366DC-9570-4C35-9E50-959668670D85}">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1024</Words>
  <Characters>5843</Characters>
  <Lines>48</Lines>
  <Paragraphs>13</Paragraphs>
  <TotalTime>4</TotalTime>
  <ScaleCrop>false</ScaleCrop>
  <LinksUpToDate>false</LinksUpToDate>
  <CharactersWithSpaces>6854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ZTE-Yu Pan</cp:lastModifiedBy>
  <dcterms:modified xsi:type="dcterms:W3CDTF">2022-01-11T02:06:50Z</dcterms:modified>
  <cp:revision>405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